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F6D" w:rsidRPr="00633E1A" w:rsidRDefault="00A94BD5" w:rsidP="000F5D67">
      <w:pPr>
        <w:pStyle w:val="NormaleWeb"/>
        <w:shd w:val="clear" w:color="auto" w:fill="FFFFFF"/>
        <w:spacing w:before="0" w:beforeAutospacing="0" w:after="0" w:afterAutospacing="0"/>
        <w:jc w:val="center"/>
        <w:rPr>
          <w:rFonts w:ascii="Arial" w:hAnsi="Arial" w:cs="Arial"/>
          <w:b/>
          <w:bCs/>
          <w:i/>
          <w:sz w:val="28"/>
          <w:szCs w:val="14"/>
        </w:rPr>
      </w:pPr>
      <w:r>
        <w:rPr>
          <w:rFonts w:ascii="Arial" w:hAnsi="Arial" w:cs="Arial"/>
          <w:b/>
          <w:bCs/>
          <w:i/>
          <w:sz w:val="28"/>
          <w:szCs w:val="14"/>
        </w:rPr>
        <w:t xml:space="preserve">Azione </w:t>
      </w:r>
      <w:r w:rsidR="00AB1AC8">
        <w:rPr>
          <w:rFonts w:ascii="Arial" w:hAnsi="Arial" w:cs="Arial"/>
          <w:b/>
          <w:bCs/>
          <w:i/>
          <w:sz w:val="28"/>
          <w:szCs w:val="14"/>
        </w:rPr>
        <w:t>7</w:t>
      </w:r>
      <w:r>
        <w:rPr>
          <w:rFonts w:ascii="Arial" w:hAnsi="Arial" w:cs="Arial"/>
          <w:b/>
          <w:bCs/>
          <w:i/>
          <w:sz w:val="28"/>
          <w:szCs w:val="14"/>
        </w:rPr>
        <w:t xml:space="preserve">: </w:t>
      </w:r>
      <w:r w:rsidR="00AB1AC8">
        <w:rPr>
          <w:rFonts w:ascii="Arial" w:hAnsi="Arial" w:cs="Arial"/>
          <w:b/>
          <w:bCs/>
          <w:i/>
          <w:sz w:val="28"/>
          <w:szCs w:val="14"/>
        </w:rPr>
        <w:t>Decreto incendi Regione Puglia</w:t>
      </w:r>
    </w:p>
    <w:p w:rsidR="002B3F6D" w:rsidRDefault="002B3F6D" w:rsidP="002B3F6D">
      <w:pPr>
        <w:autoSpaceDE w:val="0"/>
        <w:autoSpaceDN w:val="0"/>
        <w:adjustRightInd w:val="0"/>
        <w:spacing w:after="0" w:line="240" w:lineRule="auto"/>
        <w:jc w:val="both"/>
        <w:rPr>
          <w:rFonts w:ascii="Arial" w:hAnsi="Arial" w:cs="Arial"/>
          <w:sz w:val="24"/>
          <w:szCs w:val="24"/>
        </w:rPr>
      </w:pPr>
      <w:r w:rsidRPr="00FD7161">
        <w:rPr>
          <w:rFonts w:ascii="Arial" w:hAnsi="Arial" w:cs="Arial"/>
          <w:sz w:val="24"/>
          <w:szCs w:val="24"/>
        </w:rPr>
        <w:br/>
      </w:r>
    </w:p>
    <w:p w:rsidR="00A4481D" w:rsidRDefault="00A4481D" w:rsidP="00A4481D">
      <w:pPr>
        <w:autoSpaceDE w:val="0"/>
        <w:autoSpaceDN w:val="0"/>
        <w:adjustRightInd w:val="0"/>
        <w:spacing w:after="0" w:line="360" w:lineRule="auto"/>
        <w:jc w:val="both"/>
        <w:rPr>
          <w:rFonts w:ascii="Arial" w:hAnsi="Arial" w:cs="Arial"/>
          <w:sz w:val="24"/>
          <w:szCs w:val="24"/>
        </w:rPr>
      </w:pPr>
      <w:r w:rsidRPr="00A4481D">
        <w:rPr>
          <w:rFonts w:ascii="Arial" w:hAnsi="Arial" w:cs="Arial"/>
          <w:sz w:val="24"/>
          <w:szCs w:val="24"/>
        </w:rPr>
        <w:t xml:space="preserve">Gli incendi boschivi possono avere un impatto significativo sull’aria, sulla biodiversità e sull’habitat degli animali selvatici, in quanto la combustione di materiali plastici rilascia nell’aria sostanze dannose per gli esseri umani e gli animali. Le cause sono molteplici e molto spesso collegate a disturbi mentali, tendenze culturali e sociali quali l’abbandono delle aree rurali, l’espansione urbana, l’evolversi delle tradizioni culturali e dei comportamenti nel tempo libero spesso irrispettosi dell’ambiente. </w:t>
      </w:r>
      <w:r>
        <w:rPr>
          <w:rFonts w:ascii="Arial" w:hAnsi="Arial" w:cs="Arial"/>
          <w:sz w:val="24"/>
          <w:szCs w:val="24"/>
        </w:rPr>
        <w:t xml:space="preserve"> </w:t>
      </w:r>
    </w:p>
    <w:p w:rsidR="00CE0776" w:rsidRDefault="00CE0776" w:rsidP="00A4481D">
      <w:pPr>
        <w:autoSpaceDE w:val="0"/>
        <w:autoSpaceDN w:val="0"/>
        <w:adjustRightInd w:val="0"/>
        <w:spacing w:after="0" w:line="360" w:lineRule="auto"/>
        <w:jc w:val="both"/>
        <w:rPr>
          <w:rFonts w:ascii="Arial" w:hAnsi="Arial" w:cs="Arial"/>
          <w:sz w:val="24"/>
          <w:szCs w:val="24"/>
        </w:rPr>
      </w:pPr>
    </w:p>
    <w:p w:rsidR="00CE0776" w:rsidRPr="00510FE6" w:rsidRDefault="00CE0776" w:rsidP="00CE0776">
      <w:pPr>
        <w:pStyle w:val="Paragrafoelenco"/>
        <w:numPr>
          <w:ilvl w:val="0"/>
          <w:numId w:val="22"/>
        </w:numPr>
        <w:autoSpaceDE w:val="0"/>
        <w:autoSpaceDN w:val="0"/>
        <w:adjustRightInd w:val="0"/>
        <w:spacing w:after="0" w:line="360" w:lineRule="auto"/>
        <w:jc w:val="both"/>
        <w:rPr>
          <w:rFonts w:ascii="Arial" w:hAnsi="Arial" w:cs="Arial"/>
          <w:b/>
          <w:i/>
          <w:sz w:val="24"/>
          <w:szCs w:val="24"/>
        </w:rPr>
      </w:pPr>
      <w:r>
        <w:rPr>
          <w:rFonts w:ascii="Arial" w:hAnsi="Arial" w:cs="Arial"/>
          <w:b/>
          <w:i/>
          <w:sz w:val="24"/>
          <w:szCs w:val="24"/>
        </w:rPr>
        <w:t>Disseminazione delle informazioni</w:t>
      </w:r>
    </w:p>
    <w:p w:rsidR="00CE0776" w:rsidRDefault="00CE0776" w:rsidP="00A4481D">
      <w:pPr>
        <w:autoSpaceDE w:val="0"/>
        <w:autoSpaceDN w:val="0"/>
        <w:adjustRightInd w:val="0"/>
        <w:spacing w:after="0" w:line="360" w:lineRule="auto"/>
        <w:jc w:val="both"/>
        <w:rPr>
          <w:rFonts w:ascii="Arial" w:hAnsi="Arial" w:cs="Arial"/>
          <w:sz w:val="24"/>
          <w:szCs w:val="24"/>
        </w:rPr>
      </w:pPr>
    </w:p>
    <w:p w:rsidR="00A4481D" w:rsidRDefault="00A4481D" w:rsidP="00A4481D">
      <w:pPr>
        <w:autoSpaceDE w:val="0"/>
        <w:autoSpaceDN w:val="0"/>
        <w:adjustRightInd w:val="0"/>
        <w:spacing w:after="0" w:line="360" w:lineRule="auto"/>
        <w:jc w:val="both"/>
        <w:rPr>
          <w:rFonts w:ascii="Arial" w:hAnsi="Arial" w:cs="Arial"/>
          <w:sz w:val="24"/>
          <w:szCs w:val="24"/>
        </w:rPr>
      </w:pPr>
      <w:r w:rsidRPr="00A4481D">
        <w:rPr>
          <w:rFonts w:ascii="Arial" w:hAnsi="Arial" w:cs="Arial"/>
          <w:sz w:val="24"/>
          <w:szCs w:val="24"/>
        </w:rPr>
        <w:t xml:space="preserve">Al fine di prevenire e contrastare l’innesco e la propagazione degli incendi per salvaguardare la salute dei cittadini, l’integrità degli ecosistemi e per favorire la riduzione delle sostanze pericolose nell’aria, gli operatori volontari sui territori coinvolti nel progetto </w:t>
      </w:r>
      <w:r w:rsidR="00DA2037">
        <w:rPr>
          <w:rFonts w:ascii="Arial" w:hAnsi="Arial" w:cs="Arial"/>
          <w:sz w:val="24"/>
          <w:szCs w:val="24"/>
        </w:rPr>
        <w:t>hanno realizzato dei</w:t>
      </w:r>
      <w:r w:rsidRPr="00A4481D">
        <w:rPr>
          <w:rFonts w:ascii="Arial" w:hAnsi="Arial" w:cs="Arial"/>
          <w:sz w:val="24"/>
          <w:szCs w:val="24"/>
        </w:rPr>
        <w:t xml:space="preserve"> banchetti informativi</w:t>
      </w:r>
      <w:r w:rsidR="00DA2037">
        <w:rPr>
          <w:rFonts w:ascii="Arial" w:hAnsi="Arial" w:cs="Arial"/>
          <w:sz w:val="24"/>
          <w:szCs w:val="24"/>
        </w:rPr>
        <w:t>,</w:t>
      </w:r>
      <w:r w:rsidRPr="00A4481D">
        <w:rPr>
          <w:rFonts w:ascii="Arial" w:hAnsi="Arial" w:cs="Arial"/>
          <w:sz w:val="24"/>
          <w:szCs w:val="24"/>
        </w:rPr>
        <w:t xml:space="preserve"> promuovendo e incentivando la previsione e la prevenzione come attività privilegiate rispetto alla fase emergenziale legata allo spegnimento degli incendi e portando i cittadini a conoscenza dei contenuti presenti nel Decreto del Presidente della Giunta Regionale della Regione Puglia riguardante la Dichiarazione dello stato di grave pericolosità per gli incendi boschivi, ai sensi della L. 353/2000, della L.r. 38/2016 e della L.r. 53/2019, pubblicato annualmente sul BURP. </w:t>
      </w:r>
    </w:p>
    <w:p w:rsidR="002A1024" w:rsidRDefault="002A1024" w:rsidP="002A1024">
      <w:pPr>
        <w:autoSpaceDE w:val="0"/>
        <w:autoSpaceDN w:val="0"/>
        <w:adjustRightInd w:val="0"/>
        <w:spacing w:after="0" w:line="360" w:lineRule="auto"/>
        <w:jc w:val="both"/>
        <w:rPr>
          <w:rFonts w:ascii="Arial" w:hAnsi="Arial" w:cs="Arial"/>
          <w:sz w:val="24"/>
          <w:szCs w:val="24"/>
        </w:rPr>
      </w:pPr>
    </w:p>
    <w:p w:rsidR="002A1024" w:rsidRDefault="002A1024" w:rsidP="002A102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All’interno del cosiddetto Decreto Incendi della Regione Puglia sono </w:t>
      </w:r>
      <w:r w:rsidRPr="002A1024">
        <w:rPr>
          <w:rFonts w:ascii="Arial" w:hAnsi="Arial" w:cs="Arial"/>
          <w:sz w:val="24"/>
          <w:szCs w:val="24"/>
        </w:rPr>
        <w:t xml:space="preserve">sintetizzate le informazioni più importanti su: </w:t>
      </w:r>
    </w:p>
    <w:p w:rsidR="002A1024" w:rsidRPr="00D963C9" w:rsidRDefault="002A1024" w:rsidP="00D963C9">
      <w:pPr>
        <w:pStyle w:val="Paragrafoelenco"/>
        <w:numPr>
          <w:ilvl w:val="0"/>
          <w:numId w:val="26"/>
        </w:numPr>
        <w:autoSpaceDE w:val="0"/>
        <w:autoSpaceDN w:val="0"/>
        <w:adjustRightInd w:val="0"/>
        <w:spacing w:after="0" w:line="360" w:lineRule="auto"/>
        <w:jc w:val="both"/>
        <w:rPr>
          <w:rFonts w:ascii="Arial" w:hAnsi="Arial" w:cs="Arial"/>
          <w:sz w:val="24"/>
          <w:szCs w:val="24"/>
        </w:rPr>
      </w:pPr>
      <w:r w:rsidRPr="00D963C9">
        <w:rPr>
          <w:rFonts w:ascii="Arial" w:hAnsi="Arial" w:cs="Arial"/>
          <w:sz w:val="24"/>
          <w:szCs w:val="24"/>
        </w:rPr>
        <w:t xml:space="preserve">i divieti esistenti sulle aree a incendio boschivo (es. accendere fuochi di ogni genere, abbandonare rifiuti, accendere fuochi d’artificio, lanciare lanterne volanti dotate di fiamme libere, etc.); </w:t>
      </w:r>
    </w:p>
    <w:p w:rsidR="002A1024" w:rsidRPr="00D963C9" w:rsidRDefault="002A1024" w:rsidP="00D963C9">
      <w:pPr>
        <w:pStyle w:val="Paragrafoelenco"/>
        <w:numPr>
          <w:ilvl w:val="0"/>
          <w:numId w:val="26"/>
        </w:numPr>
        <w:autoSpaceDE w:val="0"/>
        <w:autoSpaceDN w:val="0"/>
        <w:adjustRightInd w:val="0"/>
        <w:spacing w:after="0" w:line="360" w:lineRule="auto"/>
        <w:jc w:val="both"/>
        <w:rPr>
          <w:rFonts w:ascii="Arial" w:hAnsi="Arial" w:cs="Arial"/>
          <w:sz w:val="24"/>
          <w:szCs w:val="24"/>
        </w:rPr>
      </w:pPr>
      <w:r w:rsidRPr="00D963C9">
        <w:rPr>
          <w:rFonts w:ascii="Arial" w:hAnsi="Arial" w:cs="Arial"/>
          <w:sz w:val="24"/>
          <w:szCs w:val="24"/>
        </w:rPr>
        <w:t xml:space="preserve">l’obbligo di realizzazione delle fasce protette (i proprietari, gli affittuari e i conduttori dei campi a coltura cerealicola a conclusione delle prime operazioni di </w:t>
      </w:r>
      <w:proofErr w:type="spellStart"/>
      <w:r w:rsidRPr="00D963C9">
        <w:rPr>
          <w:rFonts w:ascii="Arial" w:hAnsi="Arial" w:cs="Arial"/>
          <w:sz w:val="24"/>
          <w:szCs w:val="24"/>
        </w:rPr>
        <w:t>mietitrebbiatura</w:t>
      </w:r>
      <w:proofErr w:type="spellEnd"/>
      <w:r w:rsidRPr="00D963C9">
        <w:rPr>
          <w:rFonts w:ascii="Arial" w:hAnsi="Arial" w:cs="Arial"/>
          <w:sz w:val="24"/>
          <w:szCs w:val="24"/>
        </w:rPr>
        <w:t xml:space="preserve"> devono prontamente e contestualmente realizzare </w:t>
      </w:r>
      <w:proofErr w:type="spellStart"/>
      <w:r w:rsidRPr="00D963C9">
        <w:rPr>
          <w:rFonts w:ascii="Arial" w:hAnsi="Arial" w:cs="Arial"/>
          <w:sz w:val="24"/>
          <w:szCs w:val="24"/>
        </w:rPr>
        <w:t>perimetralmente</w:t>
      </w:r>
      <w:proofErr w:type="spellEnd"/>
      <w:r w:rsidRPr="00D963C9">
        <w:rPr>
          <w:rFonts w:ascii="Arial" w:hAnsi="Arial" w:cs="Arial"/>
          <w:sz w:val="24"/>
          <w:szCs w:val="24"/>
        </w:rPr>
        <w:t xml:space="preserve"> </w:t>
      </w:r>
      <w:r w:rsidRPr="00D963C9">
        <w:rPr>
          <w:rFonts w:ascii="Arial" w:hAnsi="Arial" w:cs="Arial"/>
          <w:sz w:val="24"/>
          <w:szCs w:val="24"/>
        </w:rPr>
        <w:lastRenderedPageBreak/>
        <w:t xml:space="preserve">e all’interno della superficie coltivata una </w:t>
      </w:r>
      <w:proofErr w:type="spellStart"/>
      <w:r w:rsidRPr="00D963C9">
        <w:rPr>
          <w:rFonts w:ascii="Arial" w:hAnsi="Arial" w:cs="Arial"/>
          <w:sz w:val="24"/>
          <w:szCs w:val="24"/>
        </w:rPr>
        <w:t>precesa</w:t>
      </w:r>
      <w:proofErr w:type="spellEnd"/>
      <w:r w:rsidRPr="00D963C9">
        <w:rPr>
          <w:rFonts w:ascii="Arial" w:hAnsi="Arial" w:cs="Arial"/>
          <w:sz w:val="24"/>
          <w:szCs w:val="24"/>
        </w:rPr>
        <w:t xml:space="preserve"> o fascia protettiva sgombra da ogni residuo di vegetazione, per una larghezza continua e costante di almeno 15 metri</w:t>
      </w:r>
      <w:r w:rsidR="00831540">
        <w:rPr>
          <w:rFonts w:ascii="Arial" w:hAnsi="Arial" w:cs="Arial"/>
          <w:sz w:val="24"/>
          <w:szCs w:val="24"/>
        </w:rPr>
        <w:t>, e</w:t>
      </w:r>
      <w:r w:rsidR="00D963C9" w:rsidRPr="00D963C9">
        <w:rPr>
          <w:rFonts w:ascii="Arial" w:hAnsi="Arial" w:cs="Arial"/>
          <w:sz w:val="24"/>
          <w:szCs w:val="24"/>
        </w:rPr>
        <w:t xml:space="preserve"> comunque, tale da assicurare che il fuoco non si propaghi alle aree circostanti e/o confinanti);</w:t>
      </w:r>
    </w:p>
    <w:p w:rsidR="00D963C9" w:rsidRPr="00D963C9" w:rsidRDefault="00D963C9" w:rsidP="00D963C9">
      <w:pPr>
        <w:pStyle w:val="Paragrafoelenco"/>
        <w:numPr>
          <w:ilvl w:val="0"/>
          <w:numId w:val="26"/>
        </w:numPr>
        <w:autoSpaceDE w:val="0"/>
        <w:autoSpaceDN w:val="0"/>
        <w:adjustRightInd w:val="0"/>
        <w:spacing w:after="0" w:line="360" w:lineRule="auto"/>
        <w:jc w:val="both"/>
        <w:rPr>
          <w:rFonts w:ascii="Arial" w:hAnsi="Arial" w:cs="Arial"/>
          <w:sz w:val="24"/>
          <w:szCs w:val="24"/>
        </w:rPr>
      </w:pPr>
      <w:r w:rsidRPr="00D963C9">
        <w:rPr>
          <w:rFonts w:ascii="Arial" w:hAnsi="Arial" w:cs="Arial"/>
          <w:sz w:val="24"/>
          <w:szCs w:val="24"/>
        </w:rPr>
        <w:t>i divieti per la bruciatura delle stoppie;</w:t>
      </w:r>
    </w:p>
    <w:p w:rsidR="00D963C9" w:rsidRPr="00D963C9" w:rsidRDefault="00D963C9" w:rsidP="00D963C9">
      <w:pPr>
        <w:pStyle w:val="Paragrafoelenco"/>
        <w:numPr>
          <w:ilvl w:val="0"/>
          <w:numId w:val="26"/>
        </w:numPr>
        <w:autoSpaceDE w:val="0"/>
        <w:autoSpaceDN w:val="0"/>
        <w:adjustRightInd w:val="0"/>
        <w:spacing w:after="0" w:line="360" w:lineRule="auto"/>
        <w:jc w:val="both"/>
        <w:rPr>
          <w:rFonts w:ascii="Arial" w:hAnsi="Arial" w:cs="Arial"/>
          <w:sz w:val="24"/>
          <w:szCs w:val="24"/>
        </w:rPr>
      </w:pPr>
      <w:r w:rsidRPr="00D963C9">
        <w:rPr>
          <w:rFonts w:ascii="Arial" w:hAnsi="Arial" w:cs="Arial"/>
          <w:sz w:val="24"/>
          <w:szCs w:val="24"/>
        </w:rPr>
        <w:t>i divieti di bruciatura della vegetazione spontanea su terreni incolti e a riposo;</w:t>
      </w:r>
    </w:p>
    <w:p w:rsidR="00D963C9" w:rsidRPr="00D963C9" w:rsidRDefault="00D963C9" w:rsidP="00D963C9">
      <w:pPr>
        <w:pStyle w:val="Paragrafoelenco"/>
        <w:numPr>
          <w:ilvl w:val="0"/>
          <w:numId w:val="26"/>
        </w:numPr>
        <w:autoSpaceDE w:val="0"/>
        <w:autoSpaceDN w:val="0"/>
        <w:adjustRightInd w:val="0"/>
        <w:spacing w:after="0" w:line="360" w:lineRule="auto"/>
        <w:jc w:val="both"/>
        <w:rPr>
          <w:rFonts w:ascii="Arial" w:hAnsi="Arial" w:cs="Arial"/>
          <w:sz w:val="24"/>
          <w:szCs w:val="24"/>
        </w:rPr>
      </w:pPr>
      <w:r w:rsidRPr="00D963C9">
        <w:rPr>
          <w:rFonts w:ascii="Arial" w:hAnsi="Arial" w:cs="Arial"/>
          <w:sz w:val="24"/>
          <w:szCs w:val="24"/>
        </w:rPr>
        <w:t>gli interventi di prevenzione negli oliveti e nei vigneti;</w:t>
      </w:r>
    </w:p>
    <w:p w:rsidR="00D963C9" w:rsidRPr="00002C2E" w:rsidRDefault="00D963C9" w:rsidP="00D963C9">
      <w:pPr>
        <w:pStyle w:val="Paragrafoelenco"/>
        <w:numPr>
          <w:ilvl w:val="0"/>
          <w:numId w:val="26"/>
        </w:numPr>
        <w:autoSpaceDE w:val="0"/>
        <w:autoSpaceDN w:val="0"/>
        <w:adjustRightInd w:val="0"/>
        <w:spacing w:after="0" w:line="360" w:lineRule="auto"/>
        <w:jc w:val="both"/>
        <w:rPr>
          <w:rFonts w:ascii="Arial" w:hAnsi="Arial" w:cs="Arial"/>
          <w:sz w:val="24"/>
          <w:szCs w:val="24"/>
        </w:rPr>
      </w:pPr>
      <w:r w:rsidRPr="00002C2E">
        <w:rPr>
          <w:rFonts w:ascii="Arial" w:hAnsi="Arial" w:cs="Arial"/>
          <w:sz w:val="24"/>
          <w:szCs w:val="24"/>
        </w:rPr>
        <w:t xml:space="preserve">le conseguenze provocate dalla combustione sulla qualità dell’aria. </w:t>
      </w:r>
    </w:p>
    <w:p w:rsidR="00D963C9" w:rsidRDefault="00D963C9" w:rsidP="002A102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Questa attività di divulgazione si è tenuta contemporaneamente in</w:t>
      </w:r>
      <w:r w:rsidR="00315BCD">
        <w:rPr>
          <w:rFonts w:ascii="Arial" w:hAnsi="Arial" w:cs="Arial"/>
          <w:sz w:val="24"/>
          <w:szCs w:val="24"/>
        </w:rPr>
        <w:t xml:space="preserve"> </w:t>
      </w:r>
      <w:r>
        <w:rPr>
          <w:rFonts w:ascii="Arial" w:hAnsi="Arial" w:cs="Arial"/>
          <w:sz w:val="24"/>
          <w:szCs w:val="24"/>
        </w:rPr>
        <w:t>tu</w:t>
      </w:r>
      <w:r w:rsidR="00315BCD">
        <w:rPr>
          <w:rFonts w:ascii="Arial" w:hAnsi="Arial" w:cs="Arial"/>
          <w:sz w:val="24"/>
          <w:szCs w:val="24"/>
        </w:rPr>
        <w:t>t</w:t>
      </w:r>
      <w:r>
        <w:rPr>
          <w:rFonts w:ascii="Arial" w:hAnsi="Arial" w:cs="Arial"/>
          <w:sz w:val="24"/>
          <w:szCs w:val="24"/>
        </w:rPr>
        <w:t xml:space="preserve">ti i comuni coinvolti nel progetto, tra cui Molfetta, nelle giornate del 11 Luglio e 5 Agosto, grazie a cui </w:t>
      </w:r>
      <w:r w:rsidRPr="00A4481D">
        <w:rPr>
          <w:rFonts w:ascii="Arial" w:hAnsi="Arial" w:cs="Arial"/>
          <w:sz w:val="24"/>
          <w:szCs w:val="24"/>
        </w:rPr>
        <w:t xml:space="preserve">buona parte dei cittadini </w:t>
      </w:r>
      <w:r>
        <w:rPr>
          <w:rFonts w:ascii="Arial" w:hAnsi="Arial" w:cs="Arial"/>
          <w:sz w:val="24"/>
          <w:szCs w:val="24"/>
        </w:rPr>
        <w:t>è venuta a conoscenza delle</w:t>
      </w:r>
      <w:r w:rsidRPr="00A4481D">
        <w:rPr>
          <w:rFonts w:ascii="Arial" w:hAnsi="Arial" w:cs="Arial"/>
          <w:sz w:val="24"/>
          <w:szCs w:val="24"/>
        </w:rPr>
        <w:t xml:space="preserve"> norme da tenere in caso di incendio o le attività/comportamenti vietati durante il periodo più a rischio per gli incendi boschivi, che va dal 15 giugno al 15 settembre di ogni anno.</w:t>
      </w:r>
    </w:p>
    <w:p w:rsidR="00FA4A81" w:rsidRDefault="00FA4A81" w:rsidP="002A1024">
      <w:pPr>
        <w:autoSpaceDE w:val="0"/>
        <w:autoSpaceDN w:val="0"/>
        <w:adjustRightInd w:val="0"/>
        <w:spacing w:after="0" w:line="360" w:lineRule="auto"/>
        <w:jc w:val="both"/>
        <w:rPr>
          <w:rFonts w:ascii="Arial" w:hAnsi="Arial" w:cs="Arial"/>
          <w:sz w:val="24"/>
          <w:szCs w:val="24"/>
        </w:rPr>
      </w:pPr>
    </w:p>
    <w:p w:rsidR="00FA4A81" w:rsidRPr="00510FE6" w:rsidRDefault="00FA4A81" w:rsidP="00FA4A81">
      <w:pPr>
        <w:pStyle w:val="Paragrafoelenco"/>
        <w:numPr>
          <w:ilvl w:val="0"/>
          <w:numId w:val="22"/>
        </w:numPr>
        <w:autoSpaceDE w:val="0"/>
        <w:autoSpaceDN w:val="0"/>
        <w:adjustRightInd w:val="0"/>
        <w:spacing w:after="0" w:line="360" w:lineRule="auto"/>
        <w:jc w:val="both"/>
        <w:rPr>
          <w:rFonts w:ascii="Arial" w:hAnsi="Arial" w:cs="Arial"/>
          <w:b/>
          <w:i/>
          <w:sz w:val="24"/>
          <w:szCs w:val="24"/>
        </w:rPr>
      </w:pPr>
      <w:r>
        <w:rPr>
          <w:rFonts w:ascii="Arial" w:hAnsi="Arial" w:cs="Arial"/>
          <w:b/>
          <w:i/>
          <w:sz w:val="24"/>
          <w:szCs w:val="24"/>
        </w:rPr>
        <w:t>Mappatura del territorio</w:t>
      </w:r>
    </w:p>
    <w:p w:rsidR="00FA4A81" w:rsidRDefault="00FA4A81" w:rsidP="002A1024">
      <w:pPr>
        <w:autoSpaceDE w:val="0"/>
        <w:autoSpaceDN w:val="0"/>
        <w:adjustRightInd w:val="0"/>
        <w:spacing w:after="0" w:line="360" w:lineRule="auto"/>
        <w:jc w:val="both"/>
        <w:rPr>
          <w:rFonts w:ascii="Arial" w:hAnsi="Arial" w:cs="Arial"/>
          <w:sz w:val="24"/>
          <w:szCs w:val="24"/>
        </w:rPr>
      </w:pPr>
    </w:p>
    <w:p w:rsidR="00315BCD" w:rsidRDefault="00315BCD" w:rsidP="002A102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Infine, al termine della stagione estiva, gli operatori volontari hanno annotato le aree più frequentemente colpite dagli incendi in un report finale contenente anche: zona interessata dall’incendio, data dell’incendio, numero degli incendi innescati per quella zona, eventual</w:t>
      </w:r>
      <w:r w:rsidR="00EB5A05">
        <w:rPr>
          <w:rFonts w:ascii="Arial" w:hAnsi="Arial" w:cs="Arial"/>
          <w:sz w:val="24"/>
          <w:szCs w:val="24"/>
        </w:rPr>
        <w:t xml:space="preserve">e </w:t>
      </w:r>
      <w:r>
        <w:rPr>
          <w:rFonts w:ascii="Arial" w:hAnsi="Arial" w:cs="Arial"/>
          <w:sz w:val="24"/>
          <w:szCs w:val="24"/>
        </w:rPr>
        <w:t xml:space="preserve">presenza di rifiuti, orario di innesco e/o intervento; per poi rappresentare su una mappa le aree colpite dagli incendi. </w:t>
      </w:r>
    </w:p>
    <w:p w:rsidR="002A1024" w:rsidRDefault="00315BCD" w:rsidP="002A1024">
      <w:pPr>
        <w:autoSpaceDE w:val="0"/>
        <w:autoSpaceDN w:val="0"/>
        <w:adjustRightInd w:val="0"/>
        <w:spacing w:after="0" w:line="360" w:lineRule="auto"/>
        <w:jc w:val="both"/>
        <w:rPr>
          <w:rFonts w:ascii="Arial" w:hAnsi="Arial" w:cs="Arial"/>
          <w:bCs/>
          <w:sz w:val="24"/>
          <w:szCs w:val="24"/>
        </w:rPr>
      </w:pPr>
      <w:r>
        <w:rPr>
          <w:rFonts w:ascii="Arial" w:hAnsi="Arial" w:cs="Arial"/>
          <w:sz w:val="24"/>
          <w:szCs w:val="24"/>
        </w:rPr>
        <w:t>Per  il comune di Molfetta tale mappatura non è stata realizzabile, in quanto non vi sono dati disponibili sul</w:t>
      </w:r>
      <w:r w:rsidR="00EB5A05">
        <w:rPr>
          <w:rFonts w:ascii="Arial" w:hAnsi="Arial" w:cs="Arial"/>
          <w:sz w:val="24"/>
          <w:szCs w:val="24"/>
        </w:rPr>
        <w:t xml:space="preserve"> </w:t>
      </w:r>
      <w:proofErr w:type="spellStart"/>
      <w:r w:rsidR="00EB5A05">
        <w:rPr>
          <w:rFonts w:ascii="Arial" w:hAnsi="Arial" w:cs="Arial"/>
          <w:sz w:val="24"/>
          <w:szCs w:val="24"/>
        </w:rPr>
        <w:t>Geoportale</w:t>
      </w:r>
      <w:proofErr w:type="spellEnd"/>
      <w:r w:rsidR="00EB5A05">
        <w:rPr>
          <w:rFonts w:ascii="Arial" w:hAnsi="Arial" w:cs="Arial"/>
          <w:sz w:val="24"/>
          <w:szCs w:val="24"/>
        </w:rPr>
        <w:t xml:space="preserve"> Incendi Boschivi</w:t>
      </w:r>
      <w:r w:rsidR="00724AF9">
        <w:rPr>
          <w:rFonts w:ascii="Arial" w:hAnsi="Arial" w:cs="Arial"/>
          <w:sz w:val="24"/>
          <w:szCs w:val="24"/>
        </w:rPr>
        <w:t xml:space="preserve"> del CUFA, attivo dal 1 Aprile 2022 </w:t>
      </w:r>
      <w:r w:rsidR="00724AF9" w:rsidRPr="00724AF9">
        <w:rPr>
          <w:rFonts w:ascii="Arial" w:hAnsi="Arial" w:cs="Arial"/>
          <w:bCs/>
          <w:sz w:val="24"/>
          <w:szCs w:val="24"/>
        </w:rPr>
        <w:t>in ottemperanza all'art. 3 - comma 1 - Legge 155/2021</w:t>
      </w:r>
      <w:r w:rsidR="00724AF9">
        <w:rPr>
          <w:rFonts w:ascii="Arial" w:hAnsi="Arial" w:cs="Arial"/>
          <w:bCs/>
          <w:sz w:val="24"/>
          <w:szCs w:val="24"/>
        </w:rPr>
        <w:t>.</w:t>
      </w:r>
    </w:p>
    <w:p w:rsidR="00E321E4" w:rsidRPr="002A1024" w:rsidRDefault="00E321E4" w:rsidP="002A1024">
      <w:pPr>
        <w:autoSpaceDE w:val="0"/>
        <w:autoSpaceDN w:val="0"/>
        <w:adjustRightInd w:val="0"/>
        <w:spacing w:after="0" w:line="360" w:lineRule="auto"/>
        <w:jc w:val="both"/>
        <w:rPr>
          <w:rFonts w:ascii="Arial" w:hAnsi="Arial" w:cs="Arial"/>
          <w:sz w:val="24"/>
          <w:szCs w:val="24"/>
        </w:rPr>
      </w:pPr>
      <w:r w:rsidRPr="00E321E4">
        <w:rPr>
          <w:rFonts w:ascii="Arial" w:hAnsi="Arial" w:cs="Arial"/>
          <w:sz w:val="24"/>
          <w:szCs w:val="24"/>
        </w:rPr>
        <w:t>Nell'ambito di questo assetto normativo e per le sole regioni a Statuto Ordinario, il </w:t>
      </w:r>
      <w:r w:rsidRPr="00E321E4">
        <w:rPr>
          <w:rFonts w:ascii="Arial" w:hAnsi="Arial" w:cs="Arial"/>
          <w:bCs/>
          <w:sz w:val="24"/>
          <w:szCs w:val="24"/>
        </w:rPr>
        <w:t xml:space="preserve">Comando </w:t>
      </w:r>
      <w:proofErr w:type="spellStart"/>
      <w:r w:rsidRPr="00E321E4">
        <w:rPr>
          <w:rFonts w:ascii="Arial" w:hAnsi="Arial" w:cs="Arial"/>
          <w:bCs/>
          <w:sz w:val="24"/>
          <w:szCs w:val="24"/>
        </w:rPr>
        <w:t>Unita'</w:t>
      </w:r>
      <w:proofErr w:type="spellEnd"/>
      <w:r w:rsidRPr="00E321E4">
        <w:rPr>
          <w:rFonts w:ascii="Arial" w:hAnsi="Arial" w:cs="Arial"/>
          <w:bCs/>
          <w:sz w:val="24"/>
          <w:szCs w:val="24"/>
        </w:rPr>
        <w:t xml:space="preserve"> Forestali, Ambientali e Agroalimentari dell'Arma dei Carabinieri (CUFAA)</w:t>
      </w:r>
      <w:r w:rsidRPr="00E321E4">
        <w:rPr>
          <w:rFonts w:ascii="Arial" w:hAnsi="Arial" w:cs="Arial"/>
          <w:sz w:val="24"/>
          <w:szCs w:val="24"/>
        </w:rPr>
        <w:t> è incaricato di provvedere al rilievo delle aree percorse dal fuoco e di rendere disponibili i conseguenti aggiornamenti su apposito supporto digitale e pubblicati sul sito internet istituzionale.</w:t>
      </w:r>
      <w:r w:rsidR="00CE0776">
        <w:rPr>
          <w:rFonts w:ascii="Arial" w:hAnsi="Arial" w:cs="Arial"/>
          <w:sz w:val="24"/>
          <w:szCs w:val="24"/>
        </w:rPr>
        <w:t xml:space="preserve"> </w:t>
      </w:r>
    </w:p>
    <w:p w:rsidR="002A1024" w:rsidRDefault="009954C0" w:rsidP="00A4481D">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Di seguito si riportano nell’ordine le aree percorse dal fuoco del comune di Molfetta per gli anni 2021 2022 2023 2024,</w:t>
      </w:r>
      <w:r w:rsidR="00002C2E">
        <w:rPr>
          <w:rFonts w:ascii="Arial" w:hAnsi="Arial" w:cs="Arial"/>
          <w:sz w:val="24"/>
          <w:szCs w:val="24"/>
        </w:rPr>
        <w:t xml:space="preserve"> </w:t>
      </w:r>
      <w:r>
        <w:rPr>
          <w:rFonts w:ascii="Arial" w:hAnsi="Arial" w:cs="Arial"/>
          <w:sz w:val="24"/>
          <w:szCs w:val="24"/>
        </w:rPr>
        <w:t xml:space="preserve">per cui non vi è presenza di alcuna attività incendiaria. </w:t>
      </w:r>
    </w:p>
    <w:p w:rsidR="009954C0" w:rsidRDefault="00E60A74" w:rsidP="00A4481D">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it-IT"/>
        </w:rPr>
        <w:drawing>
          <wp:inline distT="0" distB="0" distL="0" distR="0">
            <wp:extent cx="6120130" cy="3374702"/>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3374702"/>
                    </a:xfrm>
                    <a:prstGeom prst="rect">
                      <a:avLst/>
                    </a:prstGeom>
                    <a:noFill/>
                    <a:ln w="9525">
                      <a:noFill/>
                      <a:miter lim="800000"/>
                      <a:headEnd/>
                      <a:tailEnd/>
                    </a:ln>
                  </pic:spPr>
                </pic:pic>
              </a:graphicData>
            </a:graphic>
          </wp:inline>
        </w:drawing>
      </w:r>
    </w:p>
    <w:p w:rsidR="00831540" w:rsidRDefault="00831540" w:rsidP="00A4481D">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it-IT"/>
        </w:rPr>
        <w:drawing>
          <wp:inline distT="0" distB="0" distL="0" distR="0">
            <wp:extent cx="6120130" cy="3386411"/>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20130" cy="3386411"/>
                    </a:xfrm>
                    <a:prstGeom prst="rect">
                      <a:avLst/>
                    </a:prstGeom>
                    <a:noFill/>
                    <a:ln w="9525">
                      <a:noFill/>
                      <a:miter lim="800000"/>
                      <a:headEnd/>
                      <a:tailEnd/>
                    </a:ln>
                  </pic:spPr>
                </pic:pic>
              </a:graphicData>
            </a:graphic>
          </wp:inline>
        </w:drawing>
      </w:r>
    </w:p>
    <w:p w:rsidR="00ED7F47" w:rsidRDefault="00ED7F47" w:rsidP="00A4481D">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it-IT"/>
        </w:rPr>
        <w:lastRenderedPageBreak/>
        <w:drawing>
          <wp:inline distT="0" distB="0" distL="0" distR="0">
            <wp:extent cx="6120130" cy="3376487"/>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120130" cy="3376487"/>
                    </a:xfrm>
                    <a:prstGeom prst="rect">
                      <a:avLst/>
                    </a:prstGeom>
                    <a:noFill/>
                    <a:ln w="9525">
                      <a:noFill/>
                      <a:miter lim="800000"/>
                      <a:headEnd/>
                      <a:tailEnd/>
                    </a:ln>
                  </pic:spPr>
                </pic:pic>
              </a:graphicData>
            </a:graphic>
          </wp:inline>
        </w:drawing>
      </w:r>
    </w:p>
    <w:p w:rsidR="00ED7F47" w:rsidRPr="00A4481D" w:rsidRDefault="00ED7F47" w:rsidP="00A4481D">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it-IT"/>
        </w:rPr>
        <w:drawing>
          <wp:inline distT="0" distB="0" distL="0" distR="0">
            <wp:extent cx="6120130" cy="3365722"/>
            <wp:effectExtent l="19050" t="0" r="0" b="0"/>
            <wp:docPr id="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120130" cy="3365722"/>
                    </a:xfrm>
                    <a:prstGeom prst="rect">
                      <a:avLst/>
                    </a:prstGeom>
                    <a:noFill/>
                    <a:ln w="9525">
                      <a:noFill/>
                      <a:miter lim="800000"/>
                      <a:headEnd/>
                      <a:tailEnd/>
                    </a:ln>
                  </pic:spPr>
                </pic:pic>
              </a:graphicData>
            </a:graphic>
          </wp:inline>
        </w:drawing>
      </w:r>
    </w:p>
    <w:p w:rsidR="00A4481D" w:rsidRDefault="00A4481D" w:rsidP="00A4481D">
      <w:pPr>
        <w:autoSpaceDE w:val="0"/>
        <w:autoSpaceDN w:val="0"/>
        <w:adjustRightInd w:val="0"/>
        <w:spacing w:after="0" w:line="240" w:lineRule="auto"/>
        <w:jc w:val="both"/>
        <w:rPr>
          <w:rFonts w:ascii="Arial" w:hAnsi="Arial" w:cs="Arial"/>
          <w:sz w:val="24"/>
          <w:szCs w:val="24"/>
        </w:rPr>
      </w:pPr>
    </w:p>
    <w:p w:rsidR="00AF4195" w:rsidRPr="00ED7F47" w:rsidRDefault="00AF4195" w:rsidP="00ED7F47">
      <w:pPr>
        <w:autoSpaceDE w:val="0"/>
        <w:autoSpaceDN w:val="0"/>
        <w:adjustRightInd w:val="0"/>
        <w:spacing w:after="0" w:line="360" w:lineRule="auto"/>
        <w:jc w:val="both"/>
        <w:rPr>
          <w:rFonts w:ascii="Arial" w:hAnsi="Arial" w:cs="Arial"/>
          <w:b/>
          <w:i/>
          <w:sz w:val="24"/>
          <w:szCs w:val="24"/>
        </w:rPr>
      </w:pPr>
    </w:p>
    <w:sectPr w:rsidR="00AF4195" w:rsidRPr="00ED7F47" w:rsidSect="00EC24F2">
      <w:headerReference w:type="default" r:id="rId12"/>
      <w:footerReference w:type="default" r:id="rId13"/>
      <w:pgSz w:w="11906" w:h="16838"/>
      <w:pgMar w:top="1417" w:right="1134" w:bottom="1134" w:left="1134" w:header="680"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7075" w:rsidRDefault="00157075" w:rsidP="00121369">
      <w:pPr>
        <w:spacing w:after="0" w:line="240" w:lineRule="auto"/>
      </w:pPr>
      <w:r>
        <w:separator/>
      </w:r>
    </w:p>
  </w:endnote>
  <w:endnote w:type="continuationSeparator" w:id="0">
    <w:p w:rsidR="00157075" w:rsidRDefault="00157075" w:rsidP="001213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MT"/>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924784"/>
      <w:docPartObj>
        <w:docPartGallery w:val="Page Numbers (Bottom of Page)"/>
        <w:docPartUnique/>
      </w:docPartObj>
    </w:sdtPr>
    <w:sdtContent>
      <w:p w:rsidR="00A015B2" w:rsidRDefault="00654436">
        <w:pPr>
          <w:pStyle w:val="Pidipagina"/>
          <w:jc w:val="right"/>
        </w:pPr>
        <w:fldSimple w:instr=" PAGE   \* MERGEFORMAT ">
          <w:r w:rsidR="00ED7F47">
            <w:rPr>
              <w:noProof/>
            </w:rPr>
            <w:t>4</w:t>
          </w:r>
        </w:fldSimple>
      </w:p>
    </w:sdtContent>
  </w:sdt>
  <w:p w:rsidR="00A015B2" w:rsidRDefault="00A015B2" w:rsidP="00EC24F2">
    <w:pPr>
      <w:pStyle w:val="Pidipagina"/>
      <w:jc w:val="center"/>
    </w:pPr>
    <w:r>
      <w:t xml:space="preserve">Servizio Civile Universale – Monitor 2023 </w:t>
    </w:r>
  </w:p>
  <w:p w:rsidR="00A015B2" w:rsidRDefault="00A015B2" w:rsidP="00EC24F2">
    <w:pPr>
      <w:pStyle w:val="Pidipagina"/>
      <w:jc w:val="center"/>
    </w:pPr>
    <w:r>
      <w:t xml:space="preserve">e-mail: </w:t>
    </w:r>
    <w:hyperlink r:id="rId1" w:history="1">
      <w:r w:rsidRPr="006774D9">
        <w:rPr>
          <w:rStyle w:val="Collegamentoipertestuale"/>
        </w:rPr>
        <w:t>monitor2023molfettascu@gmail.com</w:t>
      </w:r>
    </w:hyperlink>
    <w:r>
      <w:t xml:space="preserve"> </w:t>
    </w:r>
  </w:p>
  <w:p w:rsidR="00724AF9" w:rsidRDefault="00724AF9" w:rsidP="00EC24F2">
    <w:pPr>
      <w:pStyle w:val="Pidipagina"/>
      <w:jc w:val="center"/>
    </w:pPr>
    <w:r>
      <w:t xml:space="preserve">fonte dati: </w:t>
    </w:r>
    <w:hyperlink r:id="rId2" w:history="1">
      <w:r w:rsidRPr="00224414">
        <w:rPr>
          <w:rStyle w:val="Collegamentoipertestuale"/>
        </w:rPr>
        <w:t>https://geoportale.incendiboschivi.it/portal/apps/sites/#/geoportale-incendi-boschivi</w:t>
      </w:r>
    </w:hyperlink>
    <w:r>
      <w:t xml:space="preserve"> </w:t>
    </w:r>
  </w:p>
  <w:p w:rsidR="00A015B2" w:rsidRDefault="00A015B2" w:rsidP="00121369">
    <w:pPr>
      <w:pStyle w:val="Pidipa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7075" w:rsidRDefault="00157075" w:rsidP="00121369">
      <w:pPr>
        <w:spacing w:after="0" w:line="240" w:lineRule="auto"/>
      </w:pPr>
      <w:r>
        <w:separator/>
      </w:r>
    </w:p>
  </w:footnote>
  <w:footnote w:type="continuationSeparator" w:id="0">
    <w:p w:rsidR="00157075" w:rsidRDefault="00157075" w:rsidP="001213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5B2" w:rsidRDefault="00A015B2" w:rsidP="008441C7">
    <w:pPr>
      <w:rPr>
        <w:rFonts w:ascii="Arial" w:hAnsi="Arial" w:cs="Arial"/>
        <w:color w:val="0000FF"/>
      </w:rPr>
    </w:pPr>
    <w:r>
      <w:rPr>
        <w:noProof/>
        <w:lang w:eastAsia="it-IT"/>
      </w:rPr>
      <w:drawing>
        <wp:anchor distT="0" distB="0" distL="114300" distR="114300" simplePos="0" relativeHeight="251664384" behindDoc="0" locked="0" layoutInCell="1" allowOverlap="1">
          <wp:simplePos x="0" y="0"/>
          <wp:positionH relativeFrom="column">
            <wp:posOffset>5347970</wp:posOffset>
          </wp:positionH>
          <wp:positionV relativeFrom="paragraph">
            <wp:posOffset>-274955</wp:posOffset>
          </wp:positionV>
          <wp:extent cx="1076960" cy="1077595"/>
          <wp:effectExtent l="19050" t="0" r="8890" b="0"/>
          <wp:wrapNone/>
          <wp:docPr id="58" name="Immagine 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
                  <a:stretch>
                    <a:fillRect/>
                  </a:stretch>
                </pic:blipFill>
                <pic:spPr>
                  <a:xfrm>
                    <a:off x="0" y="0"/>
                    <a:ext cx="1076960" cy="1077595"/>
                  </a:xfrm>
                  <a:prstGeom prst="rect">
                    <a:avLst/>
                  </a:prstGeom>
                </pic:spPr>
              </pic:pic>
            </a:graphicData>
          </a:graphic>
        </wp:anchor>
      </w:drawing>
    </w:r>
    <w:r>
      <w:rPr>
        <w:noProof/>
        <w:lang w:eastAsia="it-IT"/>
      </w:rPr>
      <w:drawing>
        <wp:anchor distT="0" distB="0" distL="114300" distR="114300" simplePos="0" relativeHeight="251662336" behindDoc="0" locked="0" layoutInCell="1" allowOverlap="1">
          <wp:simplePos x="0" y="0"/>
          <wp:positionH relativeFrom="column">
            <wp:posOffset>-307424</wp:posOffset>
          </wp:positionH>
          <wp:positionV relativeFrom="paragraph">
            <wp:posOffset>-377036</wp:posOffset>
          </wp:positionV>
          <wp:extent cx="1058852" cy="1247183"/>
          <wp:effectExtent l="19050" t="0" r="7948" b="0"/>
          <wp:wrapNone/>
          <wp:docPr id="59" name="Immagine 1" descr="Citta_di_Molfetta_-_logo_Pagin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ta_di_Molfetta_-_logo_Pagina_1.png"/>
                  <pic:cNvPicPr/>
                </pic:nvPicPr>
                <pic:blipFill>
                  <a:blip r:embed="rId2"/>
                  <a:srcRect t="8981" b="8154"/>
                  <a:stretch>
                    <a:fillRect/>
                  </a:stretch>
                </pic:blipFill>
                <pic:spPr>
                  <a:xfrm>
                    <a:off x="0" y="0"/>
                    <a:ext cx="1059135" cy="1247516"/>
                  </a:xfrm>
                  <a:prstGeom prst="rect">
                    <a:avLst/>
                  </a:prstGeom>
                </pic:spPr>
              </pic:pic>
            </a:graphicData>
          </a:graphic>
        </wp:anchor>
      </w:drawing>
    </w:r>
    <w:r w:rsidRPr="008441C7">
      <w:rPr>
        <w:rFonts w:ascii="Arial" w:hAnsi="Arial" w:cs="Arial"/>
        <w:color w:val="0000FF"/>
      </w:rPr>
      <w:t xml:space="preserve"> </w:t>
    </w:r>
    <w:r>
      <w:rPr>
        <w:rFonts w:ascii="Arial" w:hAnsi="Arial" w:cs="Arial"/>
        <w:color w:val="0000FF"/>
      </w:rPr>
      <w:t xml:space="preserve">  </w:t>
    </w:r>
  </w:p>
  <w:p w:rsidR="00A015B2" w:rsidRPr="00BF16B1" w:rsidRDefault="00AB1AC8" w:rsidP="008441C7">
    <w:pPr>
      <w:jc w:val="center"/>
      <w:rPr>
        <w:b/>
        <w:sz w:val="28"/>
      </w:rPr>
    </w:pPr>
    <w:r>
      <w:rPr>
        <w:b/>
        <w:sz w:val="28"/>
      </w:rPr>
      <w:t>DECRETO INCENDI REGIONE PUGLIA</w:t>
    </w:r>
  </w:p>
  <w:p w:rsidR="00A015B2" w:rsidRDefault="00A015B2" w:rsidP="00160D5A">
    <w:pPr>
      <w:jc w:val="center"/>
      <w:rPr>
        <w:b/>
        <w:sz w:val="28"/>
      </w:rPr>
    </w:pPr>
    <w:r w:rsidRPr="00BF16B1">
      <w:rPr>
        <w:b/>
        <w:sz w:val="28"/>
      </w:rPr>
      <w:t>PROGETTO MONITOR 2023</w:t>
    </w:r>
    <w:r>
      <w:rPr>
        <w:b/>
        <w:sz w:val="28"/>
      </w:rPr>
      <w:t xml:space="preserve"> </w:t>
    </w:r>
  </w:p>
  <w:p w:rsidR="00A015B2" w:rsidRDefault="00A015B2" w:rsidP="00160D5A">
    <w:pPr>
      <w:jc w:val="center"/>
      <w:rPr>
        <w:b/>
        <w:sz w:val="28"/>
      </w:rPr>
    </w:pPr>
  </w:p>
  <w:p w:rsidR="00A015B2" w:rsidRPr="00160D5A" w:rsidRDefault="00A015B2" w:rsidP="00160D5A">
    <w:pPr>
      <w:jc w:val="center"/>
      <w:rPr>
        <w:b/>
        <w:sz w:val="28"/>
      </w:rPr>
    </w:pPr>
    <w:r>
      <w:rPr>
        <w:noProof/>
        <w:lang w:eastAsia="it-IT"/>
      </w:rPr>
      <w:drawing>
        <wp:anchor distT="0" distB="0" distL="114300" distR="114300" simplePos="1" relativeHeight="251663360" behindDoc="0" locked="0" layoutInCell="1" allowOverlap="1">
          <wp:simplePos x="4173212" y="1041568"/>
          <wp:positionH relativeFrom="column">
            <wp:posOffset>3452495</wp:posOffset>
          </wp:positionH>
          <wp:positionV relativeFrom="paragraph">
            <wp:posOffset>0</wp:posOffset>
          </wp:positionV>
          <wp:extent cx="1270504" cy="1271682"/>
          <wp:effectExtent l="19050" t="0" r="5846" b="0"/>
          <wp:wrapNone/>
          <wp:docPr id="60" name="Immagine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
                  <a:stretch>
                    <a:fillRect/>
                  </a:stretch>
                </pic:blipFill>
                <pic:spPr>
                  <a:xfrm>
                    <a:off x="0" y="0"/>
                    <a:ext cx="1270504" cy="1271682"/>
                  </a:xfrm>
                  <a:prstGeom prst="rect">
                    <a:avLst/>
                  </a:prstGeom>
                </pic:spPr>
              </pic:pic>
            </a:graphicData>
          </a:graphic>
        </wp:anchor>
      </w:drawing>
    </w:r>
    <w:r>
      <w:rPr>
        <w:noProof/>
        <w:lang w:eastAsia="it-IT"/>
      </w:rPr>
      <w:drawing>
        <wp:inline distT="0" distB="0" distL="0" distR="0">
          <wp:extent cx="6120130" cy="6193790"/>
          <wp:effectExtent l="19050" t="0" r="0" b="0"/>
          <wp:docPr id="61" name="Immagine 3" descr="scu-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u-logo1.jpg"/>
                  <pic:cNvPicPr/>
                </pic:nvPicPr>
                <pic:blipFill>
                  <a:blip r:embed="rId3"/>
                  <a:stretch>
                    <a:fillRect/>
                  </a:stretch>
                </pic:blipFill>
                <pic:spPr>
                  <a:xfrm>
                    <a:off x="0" y="0"/>
                    <a:ext cx="6120130" cy="6193790"/>
                  </a:xfrm>
                  <a:prstGeom prst="rect">
                    <a:avLst/>
                  </a:prstGeom>
                </pic:spPr>
              </pic:pic>
            </a:graphicData>
          </a:graphic>
        </wp:inline>
      </w:drawing>
    </w:r>
    <w:r>
      <w:rPr>
        <w:noProof/>
        <w:lang w:eastAsia="it-IT"/>
      </w:rPr>
      <w:drawing>
        <wp:inline distT="0" distB="0" distL="0" distR="0">
          <wp:extent cx="6120130" cy="6193790"/>
          <wp:effectExtent l="19050" t="0" r="0" b="0"/>
          <wp:docPr id="62" name="Immagine 2" descr="scu-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u-logo1.jpg"/>
                  <pic:cNvPicPr/>
                </pic:nvPicPr>
                <pic:blipFill>
                  <a:blip r:embed="rId3"/>
                  <a:stretch>
                    <a:fillRect/>
                  </a:stretch>
                </pic:blipFill>
                <pic:spPr>
                  <a:xfrm>
                    <a:off x="0" y="0"/>
                    <a:ext cx="6120130" cy="619379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E3E49"/>
    <w:multiLevelType w:val="hybridMultilevel"/>
    <w:tmpl w:val="901E376C"/>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nsid w:val="0DE41653"/>
    <w:multiLevelType w:val="hybridMultilevel"/>
    <w:tmpl w:val="67F232DC"/>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nsid w:val="1072192A"/>
    <w:multiLevelType w:val="hybridMultilevel"/>
    <w:tmpl w:val="11A0A2E0"/>
    <w:lvl w:ilvl="0" w:tplc="9E26C4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0F505A3"/>
    <w:multiLevelType w:val="hybridMultilevel"/>
    <w:tmpl w:val="DBE4479A"/>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nsid w:val="219168FA"/>
    <w:multiLevelType w:val="hybridMultilevel"/>
    <w:tmpl w:val="32C86AD6"/>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nsid w:val="22445131"/>
    <w:multiLevelType w:val="hybridMultilevel"/>
    <w:tmpl w:val="11A0A2E0"/>
    <w:lvl w:ilvl="0" w:tplc="9E26C4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9670007"/>
    <w:multiLevelType w:val="hybridMultilevel"/>
    <w:tmpl w:val="79FAFA9A"/>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
    <w:nsid w:val="2A360709"/>
    <w:multiLevelType w:val="multilevel"/>
    <w:tmpl w:val="3258EAE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2AC50380"/>
    <w:multiLevelType w:val="hybridMultilevel"/>
    <w:tmpl w:val="09904D1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D2940CB"/>
    <w:multiLevelType w:val="hybridMultilevel"/>
    <w:tmpl w:val="11A0A2E0"/>
    <w:lvl w:ilvl="0" w:tplc="9E26C4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ED4320E"/>
    <w:multiLevelType w:val="hybridMultilevel"/>
    <w:tmpl w:val="E638780E"/>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nsid w:val="3C9031AE"/>
    <w:multiLevelType w:val="hybridMultilevel"/>
    <w:tmpl w:val="3B0EE31A"/>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
    <w:nsid w:val="481636F4"/>
    <w:multiLevelType w:val="hybridMultilevel"/>
    <w:tmpl w:val="D188EBBA"/>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nsid w:val="48565FF4"/>
    <w:multiLevelType w:val="hybridMultilevel"/>
    <w:tmpl w:val="D2825652"/>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nsid w:val="49ED43EA"/>
    <w:multiLevelType w:val="multilevel"/>
    <w:tmpl w:val="3258EAE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4B0826D6"/>
    <w:multiLevelType w:val="hybridMultilevel"/>
    <w:tmpl w:val="414A322A"/>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4FDE2C0E"/>
    <w:multiLevelType w:val="hybridMultilevel"/>
    <w:tmpl w:val="906E5F92"/>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nsid w:val="5021365C"/>
    <w:multiLevelType w:val="hybridMultilevel"/>
    <w:tmpl w:val="2A7E92C2"/>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nsid w:val="5CD645AD"/>
    <w:multiLevelType w:val="hybridMultilevel"/>
    <w:tmpl w:val="64AC8300"/>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nsid w:val="618B53EE"/>
    <w:multiLevelType w:val="hybridMultilevel"/>
    <w:tmpl w:val="4E102B14"/>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nsid w:val="62385801"/>
    <w:multiLevelType w:val="hybridMultilevel"/>
    <w:tmpl w:val="C5EA4A7A"/>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
    <w:nsid w:val="66192374"/>
    <w:multiLevelType w:val="hybridMultilevel"/>
    <w:tmpl w:val="C3D67C1A"/>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nsid w:val="6BBA1525"/>
    <w:multiLevelType w:val="hybridMultilevel"/>
    <w:tmpl w:val="BB346522"/>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nsid w:val="6F8A49EE"/>
    <w:multiLevelType w:val="hybridMultilevel"/>
    <w:tmpl w:val="075463F0"/>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
    <w:nsid w:val="74496425"/>
    <w:multiLevelType w:val="hybridMultilevel"/>
    <w:tmpl w:val="75C6934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7496BAD"/>
    <w:multiLevelType w:val="hybridMultilevel"/>
    <w:tmpl w:val="26A84508"/>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nsid w:val="7BB64B01"/>
    <w:multiLevelType w:val="hybridMultilevel"/>
    <w:tmpl w:val="35381E04"/>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24"/>
  </w:num>
  <w:num w:numId="2">
    <w:abstractNumId w:val="23"/>
  </w:num>
  <w:num w:numId="3">
    <w:abstractNumId w:val="6"/>
  </w:num>
  <w:num w:numId="4">
    <w:abstractNumId w:val="25"/>
  </w:num>
  <w:num w:numId="5">
    <w:abstractNumId w:val="21"/>
  </w:num>
  <w:num w:numId="6">
    <w:abstractNumId w:val="17"/>
  </w:num>
  <w:num w:numId="7">
    <w:abstractNumId w:val="11"/>
  </w:num>
  <w:num w:numId="8">
    <w:abstractNumId w:val="10"/>
  </w:num>
  <w:num w:numId="9">
    <w:abstractNumId w:val="4"/>
  </w:num>
  <w:num w:numId="10">
    <w:abstractNumId w:val="3"/>
  </w:num>
  <w:num w:numId="11">
    <w:abstractNumId w:val="1"/>
  </w:num>
  <w:num w:numId="12">
    <w:abstractNumId w:val="19"/>
  </w:num>
  <w:num w:numId="13">
    <w:abstractNumId w:val="12"/>
  </w:num>
  <w:num w:numId="14">
    <w:abstractNumId w:val="22"/>
  </w:num>
  <w:num w:numId="15">
    <w:abstractNumId w:val="20"/>
  </w:num>
  <w:num w:numId="16">
    <w:abstractNumId w:val="13"/>
  </w:num>
  <w:num w:numId="17">
    <w:abstractNumId w:val="16"/>
  </w:num>
  <w:num w:numId="18">
    <w:abstractNumId w:val="15"/>
  </w:num>
  <w:num w:numId="19">
    <w:abstractNumId w:val="26"/>
  </w:num>
  <w:num w:numId="20">
    <w:abstractNumId w:val="0"/>
  </w:num>
  <w:num w:numId="21">
    <w:abstractNumId w:val="18"/>
  </w:num>
  <w:num w:numId="22">
    <w:abstractNumId w:val="7"/>
  </w:num>
  <w:num w:numId="23">
    <w:abstractNumId w:val="5"/>
  </w:num>
  <w:num w:numId="24">
    <w:abstractNumId w:val="2"/>
  </w:num>
  <w:num w:numId="25">
    <w:abstractNumId w:val="9"/>
  </w:num>
  <w:num w:numId="26">
    <w:abstractNumId w:val="8"/>
  </w:num>
  <w:num w:numId="2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283"/>
  <w:drawingGridHorizontalSpacing w:val="110"/>
  <w:displayHorizontalDrawingGridEvery w:val="2"/>
  <w:characterSpacingControl w:val="doNotCompress"/>
  <w:hdrShapeDefaults>
    <o:shapedefaults v:ext="edit" spidmax="73730"/>
  </w:hdrShapeDefaults>
  <w:footnotePr>
    <w:footnote w:id="-1"/>
    <w:footnote w:id="0"/>
  </w:footnotePr>
  <w:endnotePr>
    <w:endnote w:id="-1"/>
    <w:endnote w:id="0"/>
  </w:endnotePr>
  <w:compat/>
  <w:rsids>
    <w:rsidRoot w:val="00FB1B01"/>
    <w:rsid w:val="00002C2E"/>
    <w:rsid w:val="00012C09"/>
    <w:rsid w:val="000178CC"/>
    <w:rsid w:val="0002129E"/>
    <w:rsid w:val="00026B99"/>
    <w:rsid w:val="0003271B"/>
    <w:rsid w:val="00040A34"/>
    <w:rsid w:val="00076082"/>
    <w:rsid w:val="000925E5"/>
    <w:rsid w:val="00095091"/>
    <w:rsid w:val="000973D6"/>
    <w:rsid w:val="000A41D0"/>
    <w:rsid w:val="000A65BE"/>
    <w:rsid w:val="000A7E66"/>
    <w:rsid w:val="000C29D5"/>
    <w:rsid w:val="000F5D67"/>
    <w:rsid w:val="00121369"/>
    <w:rsid w:val="00131F08"/>
    <w:rsid w:val="00146C37"/>
    <w:rsid w:val="0015452C"/>
    <w:rsid w:val="0015479C"/>
    <w:rsid w:val="00157075"/>
    <w:rsid w:val="00160D5A"/>
    <w:rsid w:val="00167776"/>
    <w:rsid w:val="001844FC"/>
    <w:rsid w:val="0019161F"/>
    <w:rsid w:val="001974A9"/>
    <w:rsid w:val="001A381A"/>
    <w:rsid w:val="001B2A6E"/>
    <w:rsid w:val="001C3259"/>
    <w:rsid w:val="001C4914"/>
    <w:rsid w:val="001D0E85"/>
    <w:rsid w:val="001D36BF"/>
    <w:rsid w:val="001D7285"/>
    <w:rsid w:val="001F4DFC"/>
    <w:rsid w:val="002060B1"/>
    <w:rsid w:val="002342B9"/>
    <w:rsid w:val="00242E54"/>
    <w:rsid w:val="0024438E"/>
    <w:rsid w:val="002540AE"/>
    <w:rsid w:val="00257440"/>
    <w:rsid w:val="00267483"/>
    <w:rsid w:val="002853BA"/>
    <w:rsid w:val="0029429B"/>
    <w:rsid w:val="002975BF"/>
    <w:rsid w:val="002A1024"/>
    <w:rsid w:val="002A3562"/>
    <w:rsid w:val="002A4828"/>
    <w:rsid w:val="002B3F6D"/>
    <w:rsid w:val="002B75A5"/>
    <w:rsid w:val="002B7845"/>
    <w:rsid w:val="002C6092"/>
    <w:rsid w:val="002C6AD0"/>
    <w:rsid w:val="002D351D"/>
    <w:rsid w:val="002E32DC"/>
    <w:rsid w:val="002F187D"/>
    <w:rsid w:val="002F5317"/>
    <w:rsid w:val="003014C7"/>
    <w:rsid w:val="00315BCD"/>
    <w:rsid w:val="0032554C"/>
    <w:rsid w:val="00325A80"/>
    <w:rsid w:val="003360E4"/>
    <w:rsid w:val="00340887"/>
    <w:rsid w:val="00341C5E"/>
    <w:rsid w:val="00341EB5"/>
    <w:rsid w:val="00371B15"/>
    <w:rsid w:val="0037547C"/>
    <w:rsid w:val="00375EBD"/>
    <w:rsid w:val="0037628A"/>
    <w:rsid w:val="0038398E"/>
    <w:rsid w:val="00385EB4"/>
    <w:rsid w:val="003A4755"/>
    <w:rsid w:val="003A7980"/>
    <w:rsid w:val="003B4A5B"/>
    <w:rsid w:val="003F1E3A"/>
    <w:rsid w:val="003F6E76"/>
    <w:rsid w:val="003F7275"/>
    <w:rsid w:val="0041751A"/>
    <w:rsid w:val="00432D79"/>
    <w:rsid w:val="00443952"/>
    <w:rsid w:val="00455C57"/>
    <w:rsid w:val="004562F8"/>
    <w:rsid w:val="00461F75"/>
    <w:rsid w:val="004874E4"/>
    <w:rsid w:val="00492945"/>
    <w:rsid w:val="00494C01"/>
    <w:rsid w:val="00497682"/>
    <w:rsid w:val="004B007B"/>
    <w:rsid w:val="004B085D"/>
    <w:rsid w:val="004B48DD"/>
    <w:rsid w:val="004B71A9"/>
    <w:rsid w:val="004C4CA4"/>
    <w:rsid w:val="004D1385"/>
    <w:rsid w:val="004D1DAF"/>
    <w:rsid w:val="004D3B6A"/>
    <w:rsid w:val="004E2757"/>
    <w:rsid w:val="004E3C7C"/>
    <w:rsid w:val="004F5267"/>
    <w:rsid w:val="004F6980"/>
    <w:rsid w:val="005062D1"/>
    <w:rsid w:val="005106C8"/>
    <w:rsid w:val="00510FE6"/>
    <w:rsid w:val="00511D57"/>
    <w:rsid w:val="00517178"/>
    <w:rsid w:val="0054561E"/>
    <w:rsid w:val="005462E8"/>
    <w:rsid w:val="00547B29"/>
    <w:rsid w:val="0055285D"/>
    <w:rsid w:val="0055462A"/>
    <w:rsid w:val="00555CB4"/>
    <w:rsid w:val="0056301A"/>
    <w:rsid w:val="00564D99"/>
    <w:rsid w:val="00566CBB"/>
    <w:rsid w:val="005711ED"/>
    <w:rsid w:val="0057787B"/>
    <w:rsid w:val="00584D00"/>
    <w:rsid w:val="005A74A4"/>
    <w:rsid w:val="005B3367"/>
    <w:rsid w:val="005B6EF2"/>
    <w:rsid w:val="005B7C60"/>
    <w:rsid w:val="005C7977"/>
    <w:rsid w:val="005D7619"/>
    <w:rsid w:val="005E2BCF"/>
    <w:rsid w:val="005E426E"/>
    <w:rsid w:val="00606C6A"/>
    <w:rsid w:val="006211A6"/>
    <w:rsid w:val="006253BC"/>
    <w:rsid w:val="006320F0"/>
    <w:rsid w:val="00633E1A"/>
    <w:rsid w:val="006359FC"/>
    <w:rsid w:val="0063609E"/>
    <w:rsid w:val="00654436"/>
    <w:rsid w:val="00654DAF"/>
    <w:rsid w:val="00657290"/>
    <w:rsid w:val="006668AD"/>
    <w:rsid w:val="0067183A"/>
    <w:rsid w:val="00677F07"/>
    <w:rsid w:val="0068126E"/>
    <w:rsid w:val="00683D13"/>
    <w:rsid w:val="0069377D"/>
    <w:rsid w:val="006A7081"/>
    <w:rsid w:val="006B2E47"/>
    <w:rsid w:val="006D35BF"/>
    <w:rsid w:val="00702790"/>
    <w:rsid w:val="00704FC0"/>
    <w:rsid w:val="00724AF9"/>
    <w:rsid w:val="00726355"/>
    <w:rsid w:val="007264A1"/>
    <w:rsid w:val="00732C7F"/>
    <w:rsid w:val="00760CAC"/>
    <w:rsid w:val="00761E74"/>
    <w:rsid w:val="00771275"/>
    <w:rsid w:val="00775B6D"/>
    <w:rsid w:val="00776696"/>
    <w:rsid w:val="007944E4"/>
    <w:rsid w:val="00795126"/>
    <w:rsid w:val="007A1638"/>
    <w:rsid w:val="007A4495"/>
    <w:rsid w:val="007A5007"/>
    <w:rsid w:val="007B46E7"/>
    <w:rsid w:val="007E70DA"/>
    <w:rsid w:val="007F03F8"/>
    <w:rsid w:val="007F4A25"/>
    <w:rsid w:val="00800871"/>
    <w:rsid w:val="00805228"/>
    <w:rsid w:val="008169E9"/>
    <w:rsid w:val="0082210B"/>
    <w:rsid w:val="00824FBD"/>
    <w:rsid w:val="00830DFD"/>
    <w:rsid w:val="00830E6E"/>
    <w:rsid w:val="00831540"/>
    <w:rsid w:val="00831C97"/>
    <w:rsid w:val="00832791"/>
    <w:rsid w:val="00832E03"/>
    <w:rsid w:val="008441C7"/>
    <w:rsid w:val="008476EA"/>
    <w:rsid w:val="0085068D"/>
    <w:rsid w:val="00851303"/>
    <w:rsid w:val="00861797"/>
    <w:rsid w:val="00872F1A"/>
    <w:rsid w:val="00880BCB"/>
    <w:rsid w:val="00890BBA"/>
    <w:rsid w:val="00890CC7"/>
    <w:rsid w:val="008964D4"/>
    <w:rsid w:val="008975F8"/>
    <w:rsid w:val="008A5CB6"/>
    <w:rsid w:val="008B42F5"/>
    <w:rsid w:val="008B610F"/>
    <w:rsid w:val="008B7F09"/>
    <w:rsid w:val="008D0D69"/>
    <w:rsid w:val="008D296F"/>
    <w:rsid w:val="008D3B7C"/>
    <w:rsid w:val="008E7B19"/>
    <w:rsid w:val="008F040E"/>
    <w:rsid w:val="00900C9A"/>
    <w:rsid w:val="00904579"/>
    <w:rsid w:val="00904847"/>
    <w:rsid w:val="0095595C"/>
    <w:rsid w:val="009628CE"/>
    <w:rsid w:val="009643AB"/>
    <w:rsid w:val="00977325"/>
    <w:rsid w:val="009954C0"/>
    <w:rsid w:val="009A3B96"/>
    <w:rsid w:val="009B0902"/>
    <w:rsid w:val="009C4E74"/>
    <w:rsid w:val="009C598D"/>
    <w:rsid w:val="009D553C"/>
    <w:rsid w:val="00A015B2"/>
    <w:rsid w:val="00A02425"/>
    <w:rsid w:val="00A145EF"/>
    <w:rsid w:val="00A26690"/>
    <w:rsid w:val="00A340E2"/>
    <w:rsid w:val="00A36EEC"/>
    <w:rsid w:val="00A43EE2"/>
    <w:rsid w:val="00A4481D"/>
    <w:rsid w:val="00A60BA1"/>
    <w:rsid w:val="00A94BD5"/>
    <w:rsid w:val="00AB1AC8"/>
    <w:rsid w:val="00AB384A"/>
    <w:rsid w:val="00AC086E"/>
    <w:rsid w:val="00AC362C"/>
    <w:rsid w:val="00AC6812"/>
    <w:rsid w:val="00AE16E3"/>
    <w:rsid w:val="00AF4195"/>
    <w:rsid w:val="00AF6893"/>
    <w:rsid w:val="00B02FAA"/>
    <w:rsid w:val="00B04298"/>
    <w:rsid w:val="00B10F5C"/>
    <w:rsid w:val="00B13D57"/>
    <w:rsid w:val="00B1775E"/>
    <w:rsid w:val="00B3308F"/>
    <w:rsid w:val="00B72AA2"/>
    <w:rsid w:val="00B81143"/>
    <w:rsid w:val="00B93610"/>
    <w:rsid w:val="00B93893"/>
    <w:rsid w:val="00B93B00"/>
    <w:rsid w:val="00BA06A1"/>
    <w:rsid w:val="00BD04A0"/>
    <w:rsid w:val="00BD5E30"/>
    <w:rsid w:val="00BD60E3"/>
    <w:rsid w:val="00BE6445"/>
    <w:rsid w:val="00BE6FE2"/>
    <w:rsid w:val="00BF16B1"/>
    <w:rsid w:val="00BF7E76"/>
    <w:rsid w:val="00C0315E"/>
    <w:rsid w:val="00C03CD8"/>
    <w:rsid w:val="00C1790A"/>
    <w:rsid w:val="00C17BC4"/>
    <w:rsid w:val="00C243F8"/>
    <w:rsid w:val="00C43658"/>
    <w:rsid w:val="00C577BE"/>
    <w:rsid w:val="00C65EF7"/>
    <w:rsid w:val="00C80175"/>
    <w:rsid w:val="00C95B71"/>
    <w:rsid w:val="00CA5133"/>
    <w:rsid w:val="00CD33E7"/>
    <w:rsid w:val="00CD773A"/>
    <w:rsid w:val="00CE0776"/>
    <w:rsid w:val="00CE3EA2"/>
    <w:rsid w:val="00CE795A"/>
    <w:rsid w:val="00CF3FB5"/>
    <w:rsid w:val="00D01C35"/>
    <w:rsid w:val="00D04185"/>
    <w:rsid w:val="00D13CBB"/>
    <w:rsid w:val="00D1664E"/>
    <w:rsid w:val="00D251D3"/>
    <w:rsid w:val="00D34E4C"/>
    <w:rsid w:val="00D52B18"/>
    <w:rsid w:val="00D66F6F"/>
    <w:rsid w:val="00D72399"/>
    <w:rsid w:val="00D75CF0"/>
    <w:rsid w:val="00D95D40"/>
    <w:rsid w:val="00D963C9"/>
    <w:rsid w:val="00DA1AE0"/>
    <w:rsid w:val="00DA2037"/>
    <w:rsid w:val="00DA725C"/>
    <w:rsid w:val="00DB7EAB"/>
    <w:rsid w:val="00DC0167"/>
    <w:rsid w:val="00DC1F7F"/>
    <w:rsid w:val="00DC47BC"/>
    <w:rsid w:val="00E22FF4"/>
    <w:rsid w:val="00E2326C"/>
    <w:rsid w:val="00E24394"/>
    <w:rsid w:val="00E321E4"/>
    <w:rsid w:val="00E32FC0"/>
    <w:rsid w:val="00E5447C"/>
    <w:rsid w:val="00E551CF"/>
    <w:rsid w:val="00E56320"/>
    <w:rsid w:val="00E60A74"/>
    <w:rsid w:val="00E64165"/>
    <w:rsid w:val="00E74784"/>
    <w:rsid w:val="00E77A0E"/>
    <w:rsid w:val="00E94EB5"/>
    <w:rsid w:val="00E97F02"/>
    <w:rsid w:val="00EB1049"/>
    <w:rsid w:val="00EB1E28"/>
    <w:rsid w:val="00EB5A05"/>
    <w:rsid w:val="00EC24F2"/>
    <w:rsid w:val="00ED0388"/>
    <w:rsid w:val="00ED241E"/>
    <w:rsid w:val="00ED7F47"/>
    <w:rsid w:val="00EE51CC"/>
    <w:rsid w:val="00EF03EC"/>
    <w:rsid w:val="00EF47F1"/>
    <w:rsid w:val="00F0180B"/>
    <w:rsid w:val="00F04376"/>
    <w:rsid w:val="00F12804"/>
    <w:rsid w:val="00F25558"/>
    <w:rsid w:val="00F3162C"/>
    <w:rsid w:val="00F348D4"/>
    <w:rsid w:val="00F56B04"/>
    <w:rsid w:val="00F64C95"/>
    <w:rsid w:val="00F71BB2"/>
    <w:rsid w:val="00F80D07"/>
    <w:rsid w:val="00F92A01"/>
    <w:rsid w:val="00F938AF"/>
    <w:rsid w:val="00FA19DA"/>
    <w:rsid w:val="00FA19EC"/>
    <w:rsid w:val="00FA2289"/>
    <w:rsid w:val="00FA308B"/>
    <w:rsid w:val="00FA4A81"/>
    <w:rsid w:val="00FB1B01"/>
    <w:rsid w:val="00FB5CE2"/>
    <w:rsid w:val="00FD30D0"/>
    <w:rsid w:val="00FD7161"/>
    <w:rsid w:val="00FE7CB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95B7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F80D07"/>
    <w:pPr>
      <w:autoSpaceDE w:val="0"/>
      <w:autoSpaceDN w:val="0"/>
      <w:adjustRightInd w:val="0"/>
      <w:spacing w:after="0" w:line="240" w:lineRule="auto"/>
    </w:pPr>
    <w:rPr>
      <w:rFonts w:ascii="Arial" w:hAnsi="Arial" w:cs="Arial"/>
      <w:color w:val="000000"/>
      <w:sz w:val="24"/>
      <w:szCs w:val="24"/>
    </w:rPr>
  </w:style>
  <w:style w:type="paragraph" w:styleId="Testofumetto">
    <w:name w:val="Balloon Text"/>
    <w:basedOn w:val="Normale"/>
    <w:link w:val="TestofumettoCarattere"/>
    <w:uiPriority w:val="99"/>
    <w:semiHidden/>
    <w:unhideWhenUsed/>
    <w:rsid w:val="0012136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21369"/>
    <w:rPr>
      <w:rFonts w:ascii="Tahoma" w:hAnsi="Tahoma" w:cs="Tahoma"/>
      <w:sz w:val="16"/>
      <w:szCs w:val="16"/>
    </w:rPr>
  </w:style>
  <w:style w:type="paragraph" w:styleId="Intestazione">
    <w:name w:val="header"/>
    <w:basedOn w:val="Normale"/>
    <w:link w:val="IntestazioneCarattere"/>
    <w:uiPriority w:val="99"/>
    <w:semiHidden/>
    <w:unhideWhenUsed/>
    <w:rsid w:val="0012136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121369"/>
  </w:style>
  <w:style w:type="paragraph" w:styleId="Pidipagina">
    <w:name w:val="footer"/>
    <w:basedOn w:val="Normale"/>
    <w:link w:val="PidipaginaCarattere"/>
    <w:uiPriority w:val="99"/>
    <w:unhideWhenUsed/>
    <w:rsid w:val="0012136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21369"/>
  </w:style>
  <w:style w:type="character" w:styleId="Collegamentoipertestuale">
    <w:name w:val="Hyperlink"/>
    <w:basedOn w:val="Carpredefinitoparagrafo"/>
    <w:uiPriority w:val="99"/>
    <w:unhideWhenUsed/>
    <w:rsid w:val="00121369"/>
    <w:rPr>
      <w:color w:val="0563C1" w:themeColor="hyperlink"/>
      <w:u w:val="single"/>
    </w:rPr>
  </w:style>
  <w:style w:type="paragraph" w:styleId="NormaleWeb">
    <w:name w:val="Normal (Web)"/>
    <w:basedOn w:val="Normale"/>
    <w:uiPriority w:val="99"/>
    <w:unhideWhenUsed/>
    <w:rsid w:val="00D75CF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677F07"/>
    <w:rPr>
      <w:b/>
      <w:bCs/>
    </w:rPr>
  </w:style>
  <w:style w:type="character" w:customStyle="1" w:styleId="highlightedglossaryterm">
    <w:name w:val="highlightedglossaryterm"/>
    <w:basedOn w:val="Carpredefinitoparagrafo"/>
    <w:rsid w:val="00677F07"/>
  </w:style>
  <w:style w:type="paragraph" w:styleId="Paragrafoelenco">
    <w:name w:val="List Paragraph"/>
    <w:basedOn w:val="Normale"/>
    <w:uiPriority w:val="34"/>
    <w:qFormat/>
    <w:rsid w:val="002B3F6D"/>
    <w:pPr>
      <w:ind w:left="720"/>
      <w:contextualSpacing/>
    </w:pPr>
  </w:style>
</w:styles>
</file>

<file path=word/webSettings.xml><?xml version="1.0" encoding="utf-8"?>
<w:webSettings xmlns:r="http://schemas.openxmlformats.org/officeDocument/2006/relationships" xmlns:w="http://schemas.openxmlformats.org/wordprocessingml/2006/main">
  <w:divs>
    <w:div w:id="324942805">
      <w:bodyDiv w:val="1"/>
      <w:marLeft w:val="0"/>
      <w:marRight w:val="0"/>
      <w:marTop w:val="0"/>
      <w:marBottom w:val="0"/>
      <w:divBdr>
        <w:top w:val="none" w:sz="0" w:space="0" w:color="auto"/>
        <w:left w:val="none" w:sz="0" w:space="0" w:color="auto"/>
        <w:bottom w:val="none" w:sz="0" w:space="0" w:color="auto"/>
        <w:right w:val="none" w:sz="0" w:space="0" w:color="auto"/>
      </w:divBdr>
    </w:div>
    <w:div w:id="632368617">
      <w:bodyDiv w:val="1"/>
      <w:marLeft w:val="0"/>
      <w:marRight w:val="0"/>
      <w:marTop w:val="0"/>
      <w:marBottom w:val="0"/>
      <w:divBdr>
        <w:top w:val="none" w:sz="0" w:space="0" w:color="auto"/>
        <w:left w:val="none" w:sz="0" w:space="0" w:color="auto"/>
        <w:bottom w:val="none" w:sz="0" w:space="0" w:color="auto"/>
        <w:right w:val="none" w:sz="0" w:space="0" w:color="auto"/>
      </w:divBdr>
    </w:div>
    <w:div w:id="723874570">
      <w:bodyDiv w:val="1"/>
      <w:marLeft w:val="0"/>
      <w:marRight w:val="0"/>
      <w:marTop w:val="0"/>
      <w:marBottom w:val="0"/>
      <w:divBdr>
        <w:top w:val="none" w:sz="0" w:space="0" w:color="auto"/>
        <w:left w:val="none" w:sz="0" w:space="0" w:color="auto"/>
        <w:bottom w:val="none" w:sz="0" w:space="0" w:color="auto"/>
        <w:right w:val="none" w:sz="0" w:space="0" w:color="auto"/>
      </w:divBdr>
    </w:div>
    <w:div w:id="196400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geoportale.incendiboschivi.it/portal/apps/sites/#/geoportale-incendi-boschivi" TargetMode="External"/><Relationship Id="rId1" Type="http://schemas.openxmlformats.org/officeDocument/2006/relationships/hyperlink" Target="mailto:monitor2023molfettascu@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CD17C5-E16F-480D-9A29-BEBCE8581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2844</TotalTime>
  <Pages>4</Pages>
  <Words>613</Words>
  <Characters>3500</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180</cp:revision>
  <cp:lastPrinted>2025-06-16T12:31:00Z</cp:lastPrinted>
  <dcterms:created xsi:type="dcterms:W3CDTF">2025-03-18T10:12:00Z</dcterms:created>
  <dcterms:modified xsi:type="dcterms:W3CDTF">2025-07-24T15:11:00Z</dcterms:modified>
</cp:coreProperties>
</file>